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CEE0A" w14:textId="77777777" w:rsidR="00BD73AC" w:rsidRDefault="00BD73AC">
      <w:r>
        <w:t xml:space="preserve">Preguntas realizadas por: </w:t>
      </w:r>
      <w:proofErr w:type="spellStart"/>
      <w:r>
        <w:t>KillianFerney</w:t>
      </w:r>
      <w:proofErr w:type="spellEnd"/>
      <w:r>
        <w:t xml:space="preserve"> </w:t>
      </w:r>
      <w:proofErr w:type="spellStart"/>
      <w:r>
        <w:t>Virguez</w:t>
      </w:r>
      <w:proofErr w:type="spellEnd"/>
      <w:r>
        <w:t xml:space="preserve"> Lamprea</w:t>
      </w:r>
    </w:p>
    <w:p w14:paraId="06E1F860" w14:textId="77777777" w:rsidR="00BD73AC" w:rsidRDefault="00BD73AC">
      <w:r>
        <w:t>Respuestas por: Laura Sofía Cajicá Velandia</w:t>
      </w:r>
    </w:p>
    <w:p w14:paraId="3A65FF23" w14:textId="77777777" w:rsidR="00BD73AC" w:rsidRDefault="00BD73AC"/>
    <w:p w14:paraId="00000001" w14:textId="26021ED8" w:rsidR="005737E3" w:rsidRDefault="00F67134">
      <w:bookmarkStart w:id="0" w:name="_GoBack"/>
      <w:bookmarkEnd w:id="0"/>
      <w:r>
        <w:t>¿Q</w:t>
      </w:r>
      <w:r w:rsidR="23A47DD2">
        <w:t>ué significado tiene para usted la curiosidad como punto de partida para la formación científica?</w:t>
      </w:r>
    </w:p>
    <w:p w14:paraId="7F524E51" w14:textId="3A3786AD" w:rsidR="23A47DD2" w:rsidRDefault="00F67134" w:rsidP="23A47DD2">
      <w:pPr>
        <w:pStyle w:val="Prrafodelista"/>
        <w:numPr>
          <w:ilvl w:val="0"/>
          <w:numId w:val="3"/>
        </w:numPr>
      </w:pPr>
      <w:r>
        <w:t>Para mí la curiosidad es algo que promueve a las personas a indagar y apropiarse de la ciencia desde un punto que les llame la atención.</w:t>
      </w:r>
    </w:p>
    <w:p w14:paraId="00000002" w14:textId="77777777" w:rsidR="005737E3" w:rsidRDefault="005737E3"/>
    <w:p w14:paraId="00000003" w14:textId="77777777" w:rsidR="005737E3" w:rsidRDefault="23A47DD2">
      <w:r>
        <w:t>¿Para qué se busca formar a los estudiantes partiendo de preguntas?</w:t>
      </w:r>
    </w:p>
    <w:p w14:paraId="59C62985" w14:textId="5B7984D3" w:rsidR="581D9502" w:rsidRDefault="581D9502" w:rsidP="23A47DD2">
      <w:pPr>
        <w:pStyle w:val="Prrafodelista"/>
        <w:numPr>
          <w:ilvl w:val="0"/>
          <w:numId w:val="1"/>
        </w:numPr>
      </w:pPr>
      <w:r>
        <w:t>Se educan a los estudiantes por medi</w:t>
      </w:r>
      <w:r w:rsidR="0095312C">
        <w:t>o de preguntas con el fin de acercarlos al</w:t>
      </w:r>
      <w:r w:rsidR="005F7D75">
        <w:t xml:space="preserve"> mundo de la ciencia y para desarrollar la curiosidad mediante la observación.</w:t>
      </w:r>
      <w:r w:rsidR="0095312C">
        <w:t xml:space="preserve"> </w:t>
      </w:r>
    </w:p>
    <w:p w14:paraId="00000004" w14:textId="77777777" w:rsidR="005737E3" w:rsidRDefault="005737E3"/>
    <w:p w14:paraId="00000005" w14:textId="52745549" w:rsidR="005737E3" w:rsidRDefault="0095312C">
      <w:r>
        <w:t>¿Cómo se debe promover una educación para que el estudiante tenga la capacidad de razonar, debatir, producir, etc.?</w:t>
      </w:r>
    </w:p>
    <w:p w14:paraId="53F8BEC4" w14:textId="68B1DE01" w:rsidR="00094098" w:rsidRDefault="002F029A" w:rsidP="006033A7">
      <w:pPr>
        <w:pStyle w:val="Prrafodelista"/>
        <w:numPr>
          <w:ilvl w:val="0"/>
          <w:numId w:val="7"/>
        </w:numPr>
      </w:pPr>
      <w:r>
        <w:t>En primer lugar, es necesario realizar procesos de afincamiento hacia las ciencias naturales, por medio de las preguntas que surgen luego de la observación; posteriormente durante el desarrollo de los estándares se realizan actividades para desarrollar la curiosidad, habilidad para debatir, recolectar datos y obtener sus propias conclu</w:t>
      </w:r>
      <w:r w:rsidR="007A3473">
        <w:t>siones teniendo en cuenta bastantes conocimientos.</w:t>
      </w:r>
    </w:p>
    <w:p w14:paraId="00000006" w14:textId="77777777" w:rsidR="005737E3" w:rsidRDefault="005737E3"/>
    <w:p w14:paraId="00000007" w14:textId="77777777" w:rsidR="005737E3" w:rsidRDefault="23A47DD2">
      <w:r>
        <w:t>¿Cuál es el papel fundamental que desempeña el colegio en la formación de los estudiantes?</w:t>
      </w:r>
    </w:p>
    <w:p w14:paraId="56F4B8C3" w14:textId="71CDB74E" w:rsidR="3F99D8D0" w:rsidRDefault="3F99D8D0" w:rsidP="23A47DD2">
      <w:pPr>
        <w:pStyle w:val="Prrafodelista"/>
        <w:numPr>
          <w:ilvl w:val="0"/>
          <w:numId w:val="2"/>
        </w:numPr>
      </w:pPr>
      <w:r>
        <w:t xml:space="preserve">El papel que desempeña el colegio en la formación de los estudiantes es la </w:t>
      </w:r>
      <w:r w:rsidR="72648C05">
        <w:t>motivación</w:t>
      </w:r>
      <w:r>
        <w:t xml:space="preserve"> </w:t>
      </w:r>
      <w:r w:rsidR="2BA40EB9">
        <w:t xml:space="preserve">y el fomento del </w:t>
      </w:r>
      <w:r w:rsidR="31D5FDCE">
        <w:t>espíritu</w:t>
      </w:r>
      <w:r w:rsidR="2BA40EB9">
        <w:t xml:space="preserve"> de </w:t>
      </w:r>
      <w:r w:rsidR="610E9253">
        <w:t>investigación</w:t>
      </w:r>
      <w:r w:rsidR="2BA40EB9">
        <w:t xml:space="preserve"> de cada uno de los estudiantes.</w:t>
      </w:r>
    </w:p>
    <w:p w14:paraId="00000008" w14:textId="77777777" w:rsidR="005737E3" w:rsidRDefault="005737E3"/>
    <w:p w14:paraId="00000009" w14:textId="5FE97675" w:rsidR="005737E3" w:rsidRDefault="0095312C">
      <w:r>
        <w:t>¿Por qué es importante conocer los estándares básicos de competencias?</w:t>
      </w:r>
    </w:p>
    <w:p w14:paraId="1A723E3F" w14:textId="64C65F15" w:rsidR="005F7D75" w:rsidRDefault="005F7D75" w:rsidP="005F7D75">
      <w:pPr>
        <w:pStyle w:val="Prrafodelista"/>
        <w:numPr>
          <w:ilvl w:val="0"/>
          <w:numId w:val="4"/>
        </w:numPr>
      </w:pPr>
      <w:r>
        <w:t xml:space="preserve">Los estándares de ciencias son importantes ya que es una referencia de lo que se debe enseñar a cada uno de </w:t>
      </w:r>
      <w:r w:rsidR="00094098">
        <w:t>los estudiantes, para así lograr una educación de calidad en todas las instituciones.</w:t>
      </w:r>
      <w:r>
        <w:t xml:space="preserve"> </w:t>
      </w:r>
    </w:p>
    <w:p w14:paraId="0000000A" w14:textId="77777777" w:rsidR="005737E3" w:rsidRDefault="005737E3"/>
    <w:p w14:paraId="0000000B" w14:textId="293AA35D" w:rsidR="005737E3" w:rsidRDefault="0095312C">
      <w:r>
        <w:t>¿Dónde y desde qué perspectiva se puede desarrollar lo que los estándares pretenden fomentar?</w:t>
      </w:r>
    </w:p>
    <w:p w14:paraId="4999EE7E" w14:textId="2C68AE29" w:rsidR="00094098" w:rsidRDefault="002F029A" w:rsidP="00094098">
      <w:pPr>
        <w:pStyle w:val="Prrafodelista"/>
        <w:numPr>
          <w:ilvl w:val="0"/>
          <w:numId w:val="4"/>
        </w:numPr>
      </w:pPr>
      <w:r>
        <w:t>Estos estándares se deben desarrollar en el proceso de educación de las ciencias en las instituciones y se debe tener en cuenta las agrupaciones de grados según lo establecido.</w:t>
      </w:r>
    </w:p>
    <w:p w14:paraId="0000000C" w14:textId="77777777" w:rsidR="005737E3" w:rsidRDefault="005737E3"/>
    <w:p w14:paraId="0000000D" w14:textId="3B873E41" w:rsidR="005737E3" w:rsidRDefault="0095312C">
      <w:r>
        <w:t>¿Qué pasaría si no se implementa de una buena forma los estándares básicos de competencia?</w:t>
      </w:r>
    </w:p>
    <w:p w14:paraId="4E6C0EFE" w14:textId="0E620805" w:rsidR="00094098" w:rsidRDefault="00094098" w:rsidP="00094098">
      <w:pPr>
        <w:pStyle w:val="Prrafodelista"/>
        <w:numPr>
          <w:ilvl w:val="0"/>
          <w:numId w:val="4"/>
        </w:numPr>
      </w:pPr>
      <w:r>
        <w:t xml:space="preserve">Si no se implementan de manera correcta los estándares básicos de competencia, los estudiantes van no les llamara la atención las ciencias y la calidad de la educación bajara. </w:t>
      </w:r>
    </w:p>
    <w:p w14:paraId="0000000E" w14:textId="77777777" w:rsidR="005737E3" w:rsidRDefault="005737E3"/>
    <w:p w14:paraId="5A353CF1" w14:textId="77777777" w:rsidR="006F5650" w:rsidRPr="006F5650" w:rsidRDefault="006F5650" w:rsidP="006F5650">
      <w:pPr>
        <w:spacing w:line="240" w:lineRule="auto"/>
        <w:rPr>
          <w:rFonts w:eastAsia="Times New Roman"/>
          <w:szCs w:val="21"/>
          <w:lang w:val="es-ES"/>
        </w:rPr>
      </w:pPr>
      <w:r w:rsidRPr="006F5650">
        <w:rPr>
          <w:rFonts w:eastAsia="Times New Roman"/>
          <w:szCs w:val="21"/>
          <w:lang w:val="es-ES"/>
        </w:rPr>
        <w:t>¿Cuantas horas semanales de ciencia naturales se deben dar en un colegio?</w:t>
      </w:r>
    </w:p>
    <w:p w14:paraId="73E5F7A5" w14:textId="7A4B8A82" w:rsidR="00094098" w:rsidRDefault="006F5650" w:rsidP="00094098">
      <w:pPr>
        <w:pStyle w:val="Prrafodelista"/>
        <w:numPr>
          <w:ilvl w:val="0"/>
          <w:numId w:val="4"/>
        </w:numPr>
      </w:pPr>
      <w:r>
        <w:t xml:space="preserve">Según el artículo 23 de la ley 115 de 1994 las áreas obligatorias comprenden un 80 del plan de estudios </w:t>
      </w:r>
      <w:r w:rsidR="001A2F21">
        <w:t>correspo</w:t>
      </w:r>
      <w:r>
        <w:t>ndiente</w:t>
      </w:r>
      <w:r w:rsidR="001A2F21">
        <w:t xml:space="preserve">. </w:t>
      </w:r>
      <w:r w:rsidR="001A2F21">
        <w:fldChar w:fldCharType="begin" w:fldLock="1"/>
      </w:r>
      <w:r w:rsidR="001A2F21">
        <w:instrText>ADDIN CSL_CITATION {"citationItems":[{"id":"ITEM-1","itemData":{"author":[{"dropping-particle":"de","family":"Educación","given":"Ministerio","non-dropping-particle":"","parse-names":false,"suffix":""}],"id":"ITEM-1","issue":"44","issued":{"date-parts":[["2002"]]},"page":"126-134","title":"DECRETO NUMERO 1850 DE 2002","type":"article-journal","volume":"1"},"uris":["http://www.mendeley.com/documents/?uuid=6dba8979-7370-4aec-8b2d-50f04fe02ee9"]}],"mendeley":{"formattedCitation":"(Educación, 2002)","plainTextFormattedCitation":"(Educación, 2002)","previouslyFormattedCitation":"(Educación, 2002)"},"properties":{"noteIndex":0},"schema":"https://github.com/citation-style-language/schema/raw/master/csl-citation.json"}</w:instrText>
      </w:r>
      <w:r w:rsidR="001A2F21">
        <w:fldChar w:fldCharType="separate"/>
      </w:r>
      <w:r w:rsidR="001A2F21" w:rsidRPr="001A2F21">
        <w:rPr>
          <w:noProof/>
        </w:rPr>
        <w:t>(Educación, 2002)</w:t>
      </w:r>
      <w:r w:rsidR="001A2F21">
        <w:fldChar w:fldCharType="end"/>
      </w:r>
    </w:p>
    <w:p w14:paraId="00000010" w14:textId="77777777" w:rsidR="005737E3" w:rsidRDefault="005737E3"/>
    <w:p w14:paraId="00000011" w14:textId="47937420" w:rsidR="005737E3" w:rsidRDefault="0095312C">
      <w:r>
        <w:t>¿Cuándo se puede evidenciar que se lograron cumplir los estándares de aprendizaje?</w:t>
      </w:r>
    </w:p>
    <w:p w14:paraId="3E9BC3C6" w14:textId="2179D1C1" w:rsidR="00094098" w:rsidRDefault="002071B9" w:rsidP="00094098">
      <w:pPr>
        <w:pStyle w:val="Prrafodelista"/>
        <w:numPr>
          <w:ilvl w:val="0"/>
          <w:numId w:val="4"/>
        </w:numPr>
      </w:pPr>
      <w:r>
        <w:lastRenderedPageBreak/>
        <w:t>En el momento en el que se evalúa lo aprendido, esto con el fin de continuar las temáticas teniendo claro que se aprendió.</w:t>
      </w:r>
    </w:p>
    <w:p w14:paraId="00000012" w14:textId="77777777" w:rsidR="005737E3" w:rsidRDefault="005737E3"/>
    <w:p w14:paraId="00000013" w14:textId="0CB68D41" w:rsidR="005737E3" w:rsidRDefault="0095312C">
      <w:r>
        <w:t xml:space="preserve">¿De qué manera puedo evaluar la manera en la que mis estudiantes formulan preguntas, generan hipótesis y llegan a sus conclusiones? </w:t>
      </w:r>
    </w:p>
    <w:p w14:paraId="5255B2C8" w14:textId="25D4AD4D" w:rsidR="00094098" w:rsidRDefault="00DF58AD" w:rsidP="006033A7">
      <w:pPr>
        <w:pStyle w:val="Prrafodelista"/>
        <w:numPr>
          <w:ilvl w:val="0"/>
          <w:numId w:val="4"/>
        </w:numPr>
      </w:pPr>
      <w:r>
        <w:t>Se pueden evaluar teniendo en cuenta que no sean preguntas de si o no y que en ellas demuestren el interés hacia las ciencias, además de su creatividad.</w:t>
      </w:r>
    </w:p>
    <w:p w14:paraId="7C6A0819" w14:textId="77777777" w:rsidR="006033A7" w:rsidRDefault="006033A7" w:rsidP="006033A7"/>
    <w:p w14:paraId="526039E4" w14:textId="1AEEDA0D" w:rsidR="002071B9" w:rsidRPr="002071B9" w:rsidRDefault="006033A7" w:rsidP="002071B9">
      <w:pPr>
        <w:spacing w:line="240" w:lineRule="auto"/>
        <w:rPr>
          <w:rFonts w:eastAsia="Times New Roman"/>
          <w:szCs w:val="21"/>
          <w:lang w:val="es-ES"/>
        </w:rPr>
      </w:pPr>
      <w:r>
        <w:rPr>
          <w:rFonts w:eastAsia="Times New Roman"/>
          <w:szCs w:val="21"/>
        </w:rPr>
        <w:t>¿</w:t>
      </w:r>
      <w:r>
        <w:rPr>
          <w:rFonts w:eastAsia="Times New Roman"/>
          <w:szCs w:val="21"/>
          <w:lang w:val="es-ES"/>
        </w:rPr>
        <w:t>Q</w:t>
      </w:r>
      <w:r w:rsidRPr="006033A7">
        <w:rPr>
          <w:rFonts w:eastAsia="Times New Roman"/>
          <w:szCs w:val="21"/>
          <w:lang w:val="es-ES"/>
        </w:rPr>
        <w:t>uién propone las estrategias para promover la curiosidad desde el punto de formación científica</w:t>
      </w:r>
      <w:r w:rsidR="002071B9">
        <w:rPr>
          <w:rFonts w:eastAsia="Times New Roman"/>
          <w:szCs w:val="21"/>
          <w:lang w:val="es-ES"/>
        </w:rPr>
        <w:t>?</w:t>
      </w:r>
    </w:p>
    <w:p w14:paraId="15889891" w14:textId="705D45BA" w:rsidR="006033A7" w:rsidRPr="006033A7" w:rsidRDefault="006033A7" w:rsidP="006033A7">
      <w:pPr>
        <w:pStyle w:val="Prrafodelista"/>
        <w:numPr>
          <w:ilvl w:val="0"/>
          <w:numId w:val="4"/>
        </w:numPr>
        <w:spacing w:line="240" w:lineRule="auto"/>
        <w:rPr>
          <w:rFonts w:eastAsia="Times New Roman"/>
          <w:szCs w:val="21"/>
          <w:lang w:val="es-ES"/>
        </w:rPr>
      </w:pPr>
      <w:r w:rsidRPr="006033A7">
        <w:rPr>
          <w:rFonts w:eastAsia="Times New Roman"/>
          <w:szCs w:val="21"/>
          <w:lang w:val="es-ES"/>
        </w:rPr>
        <w:t xml:space="preserve">Los profesores encargados </w:t>
      </w:r>
      <w:r>
        <w:rPr>
          <w:rFonts w:eastAsia="Times New Roman"/>
          <w:szCs w:val="21"/>
          <w:lang w:val="es-ES"/>
        </w:rPr>
        <w:t>son quienes deben promover a los estudiantes a la curiosidad para lograr que ellos tengan atracción desde el punto de vista de cada uno.</w:t>
      </w:r>
    </w:p>
    <w:p w14:paraId="4FEE4609" w14:textId="77777777" w:rsidR="006033A7" w:rsidRDefault="006033A7" w:rsidP="006033A7"/>
    <w:p w14:paraId="00000014" w14:textId="77777777" w:rsidR="005737E3" w:rsidRDefault="005737E3"/>
    <w:p w14:paraId="00000015" w14:textId="77777777" w:rsidR="005737E3" w:rsidRDefault="005737E3"/>
    <w:p w14:paraId="00000016" w14:textId="292B6CCF" w:rsidR="005737E3" w:rsidRDefault="001A2F21">
      <w:r>
        <w:t>Referencias:</w:t>
      </w:r>
    </w:p>
    <w:p w14:paraId="65F04CFC" w14:textId="21FB4B01" w:rsidR="001A2F21" w:rsidRPr="001A2F21" w:rsidRDefault="001A2F21" w:rsidP="001A2F21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noProof/>
        </w:rPr>
      </w:pPr>
      <w:r>
        <w:fldChar w:fldCharType="begin" w:fldLock="1"/>
      </w:r>
      <w:r>
        <w:instrText xml:space="preserve">ADDIN Mendeley Bibliography CSL_BIBLIOGRAPHY </w:instrText>
      </w:r>
      <w:r>
        <w:fldChar w:fldCharType="separate"/>
      </w:r>
      <w:r w:rsidRPr="001A2F21">
        <w:rPr>
          <w:noProof/>
          <w:szCs w:val="24"/>
        </w:rPr>
        <w:t xml:space="preserve">Educación, M. de. (2002). </w:t>
      </w:r>
      <w:r w:rsidRPr="001A2F21">
        <w:rPr>
          <w:i/>
          <w:iCs/>
          <w:noProof/>
          <w:szCs w:val="24"/>
        </w:rPr>
        <w:t>DECRETO NUMERO 1850 DE 2002</w:t>
      </w:r>
      <w:r w:rsidRPr="001A2F21">
        <w:rPr>
          <w:noProof/>
          <w:szCs w:val="24"/>
        </w:rPr>
        <w:t xml:space="preserve">. </w:t>
      </w:r>
      <w:r w:rsidRPr="001A2F21">
        <w:rPr>
          <w:i/>
          <w:iCs/>
          <w:noProof/>
          <w:szCs w:val="24"/>
        </w:rPr>
        <w:t>1</w:t>
      </w:r>
      <w:r w:rsidRPr="001A2F21">
        <w:rPr>
          <w:noProof/>
          <w:szCs w:val="24"/>
        </w:rPr>
        <w:t>(44), 126–134. https://www.mineducacion.gov.co/1621/articles-103274_archivo_pdf.pdf</w:t>
      </w:r>
    </w:p>
    <w:p w14:paraId="01F9F91A" w14:textId="276327D1" w:rsidR="001A2F21" w:rsidRDefault="001A2F21">
      <w:r>
        <w:fldChar w:fldCharType="end"/>
      </w:r>
      <w:r>
        <w:tab/>
      </w:r>
    </w:p>
    <w:sectPr w:rsidR="001A2F2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EC2"/>
    <w:multiLevelType w:val="hybridMultilevel"/>
    <w:tmpl w:val="77FA4010"/>
    <w:lvl w:ilvl="0" w:tplc="2BE43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008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463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88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1EA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86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C2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8CB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0AB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B1177"/>
    <w:multiLevelType w:val="hybridMultilevel"/>
    <w:tmpl w:val="45E25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65A33"/>
    <w:multiLevelType w:val="hybridMultilevel"/>
    <w:tmpl w:val="22441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B52C0"/>
    <w:multiLevelType w:val="hybridMultilevel"/>
    <w:tmpl w:val="CB46C17C"/>
    <w:lvl w:ilvl="0" w:tplc="5330A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0AD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ECE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64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4F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BE7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2E2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0A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C0F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A1CFE"/>
    <w:multiLevelType w:val="hybridMultilevel"/>
    <w:tmpl w:val="A132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F7B92"/>
    <w:multiLevelType w:val="hybridMultilevel"/>
    <w:tmpl w:val="A0624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A34B5"/>
    <w:multiLevelType w:val="hybridMultilevel"/>
    <w:tmpl w:val="999ED4DE"/>
    <w:lvl w:ilvl="0" w:tplc="C0F62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AF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3C4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82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C5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0C0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43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6C2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65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E3"/>
    <w:rsid w:val="00094098"/>
    <w:rsid w:val="001A2F21"/>
    <w:rsid w:val="002071B9"/>
    <w:rsid w:val="002F029A"/>
    <w:rsid w:val="005737E3"/>
    <w:rsid w:val="005F7D75"/>
    <w:rsid w:val="006033A7"/>
    <w:rsid w:val="006C4292"/>
    <w:rsid w:val="006F5650"/>
    <w:rsid w:val="007A3473"/>
    <w:rsid w:val="0095312C"/>
    <w:rsid w:val="00BD73AC"/>
    <w:rsid w:val="00DF58AD"/>
    <w:rsid w:val="00EB4658"/>
    <w:rsid w:val="00F67134"/>
    <w:rsid w:val="08404BB5"/>
    <w:rsid w:val="15F34DBA"/>
    <w:rsid w:val="1B996BED"/>
    <w:rsid w:val="23A47DD2"/>
    <w:rsid w:val="2BA40EB9"/>
    <w:rsid w:val="31D5FDCE"/>
    <w:rsid w:val="33C28F22"/>
    <w:rsid w:val="3B070E67"/>
    <w:rsid w:val="3F99D8D0"/>
    <w:rsid w:val="4087E9CD"/>
    <w:rsid w:val="4AC59EAA"/>
    <w:rsid w:val="581D9502"/>
    <w:rsid w:val="610E9253"/>
    <w:rsid w:val="6B3D9BC3"/>
    <w:rsid w:val="72648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E9929"/>
  <w15:docId w15:val="{47D1B2CA-15D2-441F-B6C5-9F336C56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7EF10F51DB54495EB7FDEA0FA44E6" ma:contentTypeVersion="7" ma:contentTypeDescription="Create a new document." ma:contentTypeScope="" ma:versionID="500ce79a13fbeb3cefe1306b0751c6c5">
  <xsd:schema xmlns:xsd="http://www.w3.org/2001/XMLSchema" xmlns:xs="http://www.w3.org/2001/XMLSchema" xmlns:p="http://schemas.microsoft.com/office/2006/metadata/properties" xmlns:ns2="3db28ebb-f343-4e3f-8fe7-6d4325745c28" targetNamespace="http://schemas.microsoft.com/office/2006/metadata/properties" ma:root="true" ma:fieldsID="fb850def2aeb48669e90bc1be11e1e1a" ns2:_="">
    <xsd:import namespace="3db28ebb-f343-4e3f-8fe7-6d4325745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28ebb-f343-4e3f-8fe7-6d4325745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94EA4-06D4-4097-8448-743D4782B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28ebb-f343-4e3f-8fe7-6d4325745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F7F101-66F6-4E96-9F1E-BAC554DEE5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3FD85-DF01-4CC3-AF00-102AA71C97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E8211C-50A6-494D-A6DF-89B25ACE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usuario</cp:lastModifiedBy>
  <cp:revision>13</cp:revision>
  <dcterms:created xsi:type="dcterms:W3CDTF">2021-02-12T00:02:00Z</dcterms:created>
  <dcterms:modified xsi:type="dcterms:W3CDTF">2021-02-18T20:27:00Z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0x0101009A97EF10F51DB54495EB7FDEA0FA44E6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7th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 6th edition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10th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8th edition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d376692e-487a-38f4-8927-4184066f2d73</vt:lpwstr>
  </property>
  <property fmtid="{D5CDD505-2E9C-101B-9397-08002B2CF9AE}" pid="25" name="Mendeley Citation Style_1">
    <vt:lpwstr>http://www.zotero.org/styles/apa</vt:lpwstr>
  </property>
</Properties>
</file>